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600" w:lineRule="exact"/>
        <w:jc w:val="left"/>
        <w:rPr>
          <w:rFonts w:hAnsi="宋体" w:eastAsia="仿宋_GB2312" w:cs="宋体"/>
          <w:color w:val="343434"/>
          <w:kern w:val="0"/>
          <w:sz w:val="32"/>
          <w:szCs w:val="32"/>
        </w:rPr>
      </w:pPr>
      <w:r>
        <w:rPr>
          <w:rFonts w:hint="eastAsia" w:hAnsi="宋体" w:eastAsia="仿宋_GB2312" w:cs="宋体"/>
          <w:color w:val="343434"/>
          <w:kern w:val="0"/>
          <w:sz w:val="32"/>
          <w:szCs w:val="32"/>
        </w:rPr>
        <w:t>附件5</w:t>
      </w:r>
    </w:p>
    <w:p>
      <w:pPr>
        <w:widowControl/>
        <w:snapToGrid w:val="0"/>
        <w:spacing w:before="100" w:beforeAutospacing="1" w:after="100" w:afterAutospacing="1" w:line="600" w:lineRule="exact"/>
        <w:ind w:firstLine="300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体检标准</w:t>
      </w:r>
    </w:p>
    <w:p>
      <w:pPr>
        <w:widowControl/>
        <w:snapToGrid w:val="0"/>
        <w:spacing w:before="100" w:beforeAutospacing="1" w:after="100" w:afterAutospacing="1" w:line="400" w:lineRule="exact"/>
        <w:ind w:firstLine="301"/>
        <w:jc w:val="center"/>
        <w:rPr>
          <w:rFonts w:ascii="方正小标宋简体" w:hAnsi="宋体" w:eastAsia="方正小标宋简体" w:cs="宋体"/>
          <w:color w:val="343434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color w:val="343434"/>
          <w:kern w:val="0"/>
          <w:sz w:val="32"/>
          <w:szCs w:val="32"/>
        </w:rPr>
        <w:t>（试行）</w:t>
      </w:r>
    </w:p>
    <w:p>
      <w:pPr>
        <w:widowControl/>
        <w:snapToGrid w:val="0"/>
        <w:ind w:firstLine="560" w:firstLineChars="20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bCs/>
          <w:kern w:val="0"/>
          <w:sz w:val="28"/>
          <w:szCs w:val="28"/>
        </w:rPr>
        <w:t>第一条</w:t>
      </w:r>
      <w:r>
        <w:rPr>
          <w:rFonts w:hint="eastAsia" w:ascii="宋体" w:hAnsi="宋体" w:cs="黑体"/>
          <w:bCs/>
          <w:kern w:val="0"/>
          <w:sz w:val="28"/>
          <w:szCs w:val="28"/>
        </w:rPr>
        <w:t xml:space="preserve"> </w:t>
      </w:r>
      <w:r>
        <w:rPr>
          <w:rFonts w:hint="eastAsia" w:hAnsi="宋体" w:eastAsia="仿宋_GB2312" w:cs="宋体"/>
          <w:kern w:val="0"/>
          <w:sz w:val="28"/>
          <w:szCs w:val="28"/>
        </w:rPr>
        <w:t>风湿性心脏病、心肌病、冠心病、先天性心脏病等器质性心脏病，不合格。先天性心脏病不需手术者或经手术治愈者，合格。</w:t>
      </w:r>
    </w:p>
    <w:p>
      <w:pPr>
        <w:widowControl/>
        <w:snapToGrid w:val="0"/>
        <w:ind w:firstLine="560" w:firstLineChars="20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hAnsi="宋体" w:eastAsia="仿宋_GB2312" w:cs="宋体"/>
          <w:kern w:val="0"/>
          <w:sz w:val="28"/>
          <w:szCs w:val="28"/>
        </w:rPr>
        <w:t>遇有下列情况之一的，排除病理性改变，合格：</w:t>
      </w:r>
    </w:p>
    <w:p>
      <w:pPr>
        <w:widowControl/>
        <w:snapToGrid w:val="0"/>
        <w:ind w:firstLine="548" w:firstLineChars="196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hAnsi="宋体" w:eastAsia="仿宋_GB2312" w:cs="宋体"/>
          <w:kern w:val="0"/>
          <w:sz w:val="28"/>
          <w:szCs w:val="28"/>
        </w:rPr>
        <w:t>（一）心脏听诊有杂音；</w:t>
      </w:r>
    </w:p>
    <w:p>
      <w:pPr>
        <w:widowControl/>
        <w:snapToGrid w:val="0"/>
        <w:ind w:firstLine="548" w:firstLineChars="196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hAnsi="宋体" w:eastAsia="仿宋_GB2312" w:cs="宋体"/>
          <w:kern w:val="0"/>
          <w:sz w:val="28"/>
          <w:szCs w:val="28"/>
        </w:rPr>
        <w:t>（二）频发期前收缩；</w:t>
      </w:r>
    </w:p>
    <w:p>
      <w:pPr>
        <w:widowControl/>
        <w:snapToGrid w:val="0"/>
        <w:ind w:firstLine="548" w:firstLineChars="196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hAnsi="宋体" w:eastAsia="仿宋_GB2312" w:cs="宋体"/>
          <w:kern w:val="0"/>
          <w:sz w:val="28"/>
          <w:szCs w:val="28"/>
        </w:rPr>
        <w:t>（三）心率每分钟小于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50</w:t>
      </w:r>
      <w:r>
        <w:rPr>
          <w:rFonts w:hint="eastAsia" w:hAnsi="宋体" w:eastAsia="仿宋_GB2312" w:cs="宋体"/>
          <w:kern w:val="0"/>
          <w:sz w:val="28"/>
          <w:szCs w:val="28"/>
        </w:rPr>
        <w:t>次或大于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110</w:t>
      </w:r>
      <w:r>
        <w:rPr>
          <w:rFonts w:hint="eastAsia" w:hAnsi="宋体" w:eastAsia="仿宋_GB2312" w:cs="宋体"/>
          <w:kern w:val="0"/>
          <w:sz w:val="28"/>
          <w:szCs w:val="28"/>
        </w:rPr>
        <w:t>次；</w:t>
      </w:r>
    </w:p>
    <w:p>
      <w:pPr>
        <w:widowControl/>
        <w:snapToGrid w:val="0"/>
        <w:ind w:firstLine="540" w:firstLineChars="193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hAnsi="宋体" w:eastAsia="仿宋_GB2312" w:cs="宋体"/>
          <w:kern w:val="0"/>
          <w:sz w:val="28"/>
          <w:szCs w:val="28"/>
        </w:rPr>
        <w:t>（四）心电图有异常的其他情况。</w:t>
      </w:r>
    </w:p>
    <w:p>
      <w:pPr>
        <w:widowControl/>
        <w:snapToGrid w:val="0"/>
        <w:ind w:firstLine="548" w:firstLineChars="196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第二条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 xml:space="preserve"> </w:t>
      </w:r>
      <w:r>
        <w:rPr>
          <w:rFonts w:hint="eastAsia" w:hAnsi="宋体" w:eastAsia="仿宋_GB2312" w:cs="宋体"/>
          <w:kern w:val="0"/>
          <w:sz w:val="28"/>
          <w:szCs w:val="28"/>
        </w:rPr>
        <w:t>血压在下列范围内，合格：收缩压小于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140mmHg</w:t>
      </w:r>
      <w:r>
        <w:rPr>
          <w:rFonts w:hint="eastAsia" w:hAnsi="宋体" w:eastAsia="仿宋_GB2312" w:cs="宋体"/>
          <w:kern w:val="0"/>
          <w:sz w:val="28"/>
          <w:szCs w:val="28"/>
        </w:rPr>
        <w:t>；舒张压小于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90mmHg</w:t>
      </w:r>
      <w:r>
        <w:rPr>
          <w:rFonts w:hint="eastAsia" w:hAnsi="宋体" w:eastAsia="仿宋_GB2312" w:cs="宋体"/>
          <w:kern w:val="0"/>
          <w:sz w:val="28"/>
          <w:szCs w:val="28"/>
        </w:rPr>
        <w:t>。</w:t>
      </w:r>
    </w:p>
    <w:p>
      <w:pPr>
        <w:widowControl/>
        <w:adjustRightInd w:val="0"/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第三条 </w:t>
      </w:r>
      <w:r>
        <w:rPr>
          <w:rFonts w:ascii="仿宋_GB2312" w:hAnsi="宋体" w:eastAsia="仿宋_GB2312" w:cs="宋体"/>
          <w:kern w:val="0"/>
          <w:sz w:val="28"/>
          <w:szCs w:val="28"/>
        </w:rPr>
        <w:t>单侧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矫正</w:t>
      </w:r>
      <w:r>
        <w:rPr>
          <w:rFonts w:ascii="仿宋_GB2312" w:hAnsi="宋体" w:eastAsia="仿宋_GB2312" w:cs="宋体"/>
          <w:kern w:val="0"/>
          <w:sz w:val="28"/>
          <w:szCs w:val="28"/>
        </w:rPr>
        <w:t>视力低于4.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8</w:t>
      </w:r>
      <w:r>
        <w:rPr>
          <w:rFonts w:ascii="仿宋_GB2312" w:hAnsi="宋体" w:eastAsia="仿宋_GB2312" w:cs="宋体"/>
          <w:kern w:val="0"/>
          <w:sz w:val="28"/>
          <w:szCs w:val="28"/>
        </w:rPr>
        <w:t>，不合格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。</w:t>
      </w:r>
    </w:p>
    <w:p>
      <w:pPr>
        <w:widowControl/>
        <w:adjustRightInd w:val="0"/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第四条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过于肥胖或消瘦者，不能录用。</w:t>
      </w:r>
    </w:p>
    <w:p>
      <w:pPr>
        <w:widowControl/>
        <w:adjustRightInd w:val="0"/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判定过于肥胖或消瘦者按以下方法：</w:t>
      </w:r>
    </w:p>
    <w:p>
      <w:pPr>
        <w:widowControl/>
        <w:adjustRightInd w:val="0"/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实际体重超过标准体重25%以上者为过于肥胖；</w:t>
      </w:r>
    </w:p>
    <w:p>
      <w:pPr>
        <w:widowControl/>
        <w:adjustRightInd w:val="0"/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实际体重低于标准体重15%以上者为过于瘦弱。</w:t>
      </w:r>
    </w:p>
    <w:p>
      <w:pPr>
        <w:widowControl/>
        <w:adjustRightInd w:val="0"/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标准体重计算方法：</w:t>
      </w:r>
    </w:p>
    <w:p>
      <w:pPr>
        <w:widowControl/>
        <w:adjustRightInd w:val="0"/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标准体重（千克）=身高（厘米）-110</w:t>
      </w:r>
    </w:p>
    <w:p>
      <w:pPr>
        <w:widowControl/>
        <w:adjustRightInd w:val="0"/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超出和低于标准体重的百分数计算方法：</w:t>
      </w:r>
    </w:p>
    <w:p>
      <w:pPr>
        <w:widowControl/>
        <w:adjustRightInd w:val="0"/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[实际体重（千克）-标准体重（千克）]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÷标准体重（千克）×100%</w:t>
      </w:r>
    </w:p>
    <w:p>
      <w:pPr>
        <w:widowControl/>
        <w:adjustRightInd w:val="0"/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第五条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</w:t>
      </w:r>
      <w:r>
        <w:rPr>
          <w:rFonts w:ascii="仿宋_GB2312" w:hAnsi="宋体" w:eastAsia="仿宋_GB2312" w:cs="宋体"/>
          <w:kern w:val="0"/>
          <w:sz w:val="28"/>
          <w:szCs w:val="28"/>
        </w:rPr>
        <w:t>色盲，不合格。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第六条  </w:t>
      </w:r>
      <w:r>
        <w:rPr>
          <w:rFonts w:ascii="仿宋_GB2312" w:hAnsi="宋体" w:eastAsia="仿宋_GB2312" w:cs="宋体"/>
          <w:kern w:val="0"/>
          <w:sz w:val="28"/>
          <w:szCs w:val="28"/>
        </w:rPr>
        <w:t>影响面容且难以治愈的皮肤病（如白癜风、银屑病、血管瘤、斑痣等），或者外观存在明显疾病特征（如五官畸形、不能自行矫正的斜颈、步态异常等），不合格。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ascii="黑体" w:hAnsi="黑体" w:eastAsia="黑体" w:cs="宋体"/>
          <w:kern w:val="0"/>
          <w:sz w:val="28"/>
          <w:szCs w:val="28"/>
        </w:rPr>
        <w:t>第</w:t>
      </w:r>
      <w:r>
        <w:rPr>
          <w:rFonts w:hint="eastAsia" w:ascii="黑体" w:hAnsi="黑体" w:eastAsia="黑体" w:cs="宋体"/>
          <w:kern w:val="0"/>
          <w:sz w:val="28"/>
          <w:szCs w:val="28"/>
        </w:rPr>
        <w:t>七</w:t>
      </w:r>
      <w:r>
        <w:rPr>
          <w:rFonts w:ascii="黑体" w:hAnsi="黑体" w:eastAsia="黑体" w:cs="宋体"/>
          <w:kern w:val="0"/>
          <w:sz w:val="28"/>
          <w:szCs w:val="28"/>
        </w:rPr>
        <w:t xml:space="preserve">条 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纹</w:t>
      </w:r>
      <w:r>
        <w:rPr>
          <w:rFonts w:ascii="仿宋_GB2312" w:hAnsi="宋体" w:eastAsia="仿宋_GB2312" w:cs="宋体"/>
          <w:kern w:val="0"/>
          <w:sz w:val="28"/>
          <w:szCs w:val="28"/>
        </w:rPr>
        <w:t>身，不合格。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ascii="黑体" w:hAnsi="黑体" w:eastAsia="黑体" w:cs="宋体"/>
          <w:kern w:val="0"/>
          <w:sz w:val="28"/>
          <w:szCs w:val="28"/>
        </w:rPr>
        <w:t>第</w:t>
      </w:r>
      <w:r>
        <w:rPr>
          <w:rFonts w:hint="eastAsia" w:ascii="黑体" w:hAnsi="黑体" w:eastAsia="黑体" w:cs="宋体"/>
          <w:kern w:val="0"/>
          <w:sz w:val="28"/>
          <w:szCs w:val="28"/>
        </w:rPr>
        <w:t>八</w:t>
      </w:r>
      <w:r>
        <w:rPr>
          <w:rFonts w:ascii="黑体" w:hAnsi="黑体" w:eastAsia="黑体" w:cs="宋体"/>
          <w:kern w:val="0"/>
          <w:sz w:val="28"/>
          <w:szCs w:val="28"/>
        </w:rPr>
        <w:t xml:space="preserve">条  </w:t>
      </w:r>
      <w:r>
        <w:rPr>
          <w:rFonts w:ascii="仿宋_GB2312" w:hAnsi="宋体" w:eastAsia="仿宋_GB2312" w:cs="宋体"/>
          <w:kern w:val="0"/>
          <w:sz w:val="28"/>
          <w:szCs w:val="28"/>
        </w:rPr>
        <w:t>肢体功能障碍，不合格。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ascii="黑体" w:hAnsi="黑体" w:eastAsia="黑体" w:cs="宋体"/>
          <w:kern w:val="0"/>
          <w:sz w:val="28"/>
          <w:szCs w:val="28"/>
        </w:rPr>
        <w:t>第</w:t>
      </w:r>
      <w:r>
        <w:rPr>
          <w:rFonts w:hint="eastAsia" w:ascii="黑体" w:hAnsi="黑体" w:eastAsia="黑体" w:cs="宋体"/>
          <w:kern w:val="0"/>
          <w:sz w:val="28"/>
          <w:szCs w:val="28"/>
        </w:rPr>
        <w:t>九</w:t>
      </w:r>
      <w:r>
        <w:rPr>
          <w:rFonts w:ascii="黑体" w:hAnsi="黑体" w:eastAsia="黑体" w:cs="宋体"/>
          <w:kern w:val="0"/>
          <w:sz w:val="28"/>
          <w:szCs w:val="28"/>
        </w:rPr>
        <w:t xml:space="preserve">条  </w:t>
      </w:r>
      <w:r>
        <w:rPr>
          <w:rFonts w:ascii="仿宋_GB2312" w:hAnsi="宋体" w:eastAsia="仿宋_GB2312" w:cs="宋体"/>
          <w:kern w:val="0"/>
          <w:sz w:val="28"/>
          <w:szCs w:val="28"/>
        </w:rPr>
        <w:t>单侧耳语听力低于5米，不合格。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ascii="黑体" w:hAnsi="黑体" w:eastAsia="黑体" w:cs="宋体"/>
          <w:kern w:val="0"/>
          <w:sz w:val="28"/>
          <w:szCs w:val="28"/>
        </w:rPr>
        <w:t>第</w:t>
      </w:r>
      <w:r>
        <w:rPr>
          <w:rFonts w:hint="eastAsia" w:ascii="黑体" w:hAnsi="黑体" w:eastAsia="黑体" w:cs="宋体"/>
          <w:kern w:val="0"/>
          <w:sz w:val="28"/>
          <w:szCs w:val="28"/>
        </w:rPr>
        <w:t>十</w:t>
      </w:r>
      <w:r>
        <w:rPr>
          <w:rFonts w:ascii="黑体" w:hAnsi="黑体" w:eastAsia="黑体" w:cs="宋体"/>
          <w:kern w:val="0"/>
          <w:sz w:val="28"/>
          <w:szCs w:val="28"/>
        </w:rPr>
        <w:t xml:space="preserve">条  </w:t>
      </w:r>
      <w:r>
        <w:rPr>
          <w:rFonts w:ascii="仿宋_GB2312" w:hAnsi="宋体" w:eastAsia="仿宋_GB2312" w:cs="宋体"/>
          <w:kern w:val="0"/>
          <w:sz w:val="28"/>
          <w:szCs w:val="28"/>
        </w:rPr>
        <w:t>嗅觉迟钝，不合格。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ascii="黑体" w:hAnsi="黑体" w:eastAsia="黑体" w:cs="宋体"/>
          <w:kern w:val="0"/>
          <w:sz w:val="28"/>
          <w:szCs w:val="28"/>
        </w:rPr>
        <w:t>第</w:t>
      </w:r>
      <w:r>
        <w:rPr>
          <w:rFonts w:hint="eastAsia" w:ascii="黑体" w:hAnsi="黑体" w:eastAsia="黑体" w:cs="宋体"/>
          <w:kern w:val="0"/>
          <w:sz w:val="28"/>
          <w:szCs w:val="28"/>
        </w:rPr>
        <w:t>十一</w:t>
      </w:r>
      <w:r>
        <w:rPr>
          <w:rFonts w:ascii="黑体" w:hAnsi="黑体" w:eastAsia="黑体" w:cs="宋体"/>
          <w:kern w:val="0"/>
          <w:sz w:val="28"/>
          <w:szCs w:val="28"/>
        </w:rPr>
        <w:t xml:space="preserve">条 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 </w:t>
      </w:r>
      <w:r>
        <w:rPr>
          <w:rFonts w:ascii="仿宋_GB2312" w:hAnsi="宋体" w:eastAsia="仿宋_GB2312" w:cs="宋体"/>
          <w:kern w:val="0"/>
          <w:sz w:val="28"/>
          <w:szCs w:val="28"/>
        </w:rPr>
        <w:t>乙肝病原携带者，不合格。</w:t>
      </w:r>
    </w:p>
    <w:p>
      <w:pPr>
        <w:widowControl/>
        <w:snapToGrid w:val="0"/>
        <w:ind w:firstLine="548" w:firstLineChars="196"/>
        <w:rPr>
          <w:rFonts w:hAnsi="宋体" w:eastAsia="仿宋_GB2312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第</w:t>
      </w:r>
      <w:r>
        <w:rPr>
          <w:rFonts w:hint="eastAsia" w:ascii="黑体" w:hAnsi="黑体" w:eastAsia="黑体" w:cs="宋体"/>
          <w:kern w:val="0"/>
          <w:sz w:val="28"/>
          <w:szCs w:val="28"/>
        </w:rPr>
        <w:t>十二</w:t>
      </w:r>
      <w:r>
        <w:rPr>
          <w:rFonts w:hint="eastAsia" w:ascii="黑体" w:hAnsi="黑体" w:eastAsia="黑体" w:cs="黑体"/>
          <w:kern w:val="0"/>
          <w:sz w:val="28"/>
          <w:szCs w:val="28"/>
        </w:rPr>
        <w:t>条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 xml:space="preserve">  </w:t>
      </w:r>
      <w:r>
        <w:rPr>
          <w:rFonts w:hint="eastAsia" w:hAnsi="宋体" w:eastAsia="仿宋_GB2312" w:cs="宋体"/>
          <w:kern w:val="0"/>
          <w:sz w:val="28"/>
          <w:szCs w:val="28"/>
        </w:rPr>
        <w:t>血液系统疾病，不合格。单纯性缺铁性贫血，血红蛋白男性高于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90g</w:t>
      </w:r>
      <w:r>
        <w:rPr>
          <w:rFonts w:hint="eastAsia" w:hAnsi="宋体" w:eastAsia="仿宋_GB2312" w:cs="宋体"/>
          <w:kern w:val="0"/>
          <w:sz w:val="28"/>
          <w:szCs w:val="28"/>
        </w:rPr>
        <w:t>／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L</w:t>
      </w:r>
      <w:r>
        <w:rPr>
          <w:rFonts w:hint="eastAsia" w:hAnsi="宋体" w:eastAsia="仿宋_GB2312" w:cs="宋体"/>
          <w:kern w:val="0"/>
          <w:sz w:val="28"/>
          <w:szCs w:val="28"/>
        </w:rPr>
        <w:t>、女性高于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80g</w:t>
      </w:r>
      <w:r>
        <w:rPr>
          <w:rFonts w:hint="eastAsia" w:hAnsi="宋体" w:eastAsia="仿宋_GB2312" w:cs="宋体"/>
          <w:kern w:val="0"/>
          <w:sz w:val="28"/>
          <w:szCs w:val="28"/>
        </w:rPr>
        <w:t>／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L</w:t>
      </w:r>
      <w:r>
        <w:rPr>
          <w:rFonts w:hint="eastAsia" w:hAnsi="宋体" w:eastAsia="仿宋_GB2312" w:cs="宋体"/>
          <w:kern w:val="0"/>
          <w:sz w:val="28"/>
          <w:szCs w:val="28"/>
        </w:rPr>
        <w:t>，合格。</w:t>
      </w:r>
    </w:p>
    <w:p>
      <w:pPr>
        <w:widowControl/>
        <w:adjustRightInd w:val="0"/>
        <w:snapToGrid w:val="0"/>
        <w:ind w:firstLine="560" w:firstLineChars="200"/>
        <w:rPr>
          <w:rFonts w:ascii="宋体" w:hAnsi="宋体" w:cs="宋体"/>
          <w:kern w:val="0"/>
          <w:sz w:val="28"/>
          <w:szCs w:val="28"/>
        </w:rPr>
      </w:pPr>
      <w:r>
        <w:rPr>
          <w:rFonts w:ascii="黑体" w:hAnsi="黑体" w:eastAsia="黑体" w:cs="宋体"/>
          <w:kern w:val="0"/>
          <w:sz w:val="28"/>
          <w:szCs w:val="28"/>
        </w:rPr>
        <w:t>第</w:t>
      </w:r>
      <w:r>
        <w:rPr>
          <w:rFonts w:hint="eastAsia" w:ascii="黑体" w:hAnsi="黑体" w:eastAsia="黑体" w:cs="宋体"/>
          <w:kern w:val="0"/>
          <w:sz w:val="28"/>
          <w:szCs w:val="28"/>
        </w:rPr>
        <w:t>十三</w:t>
      </w:r>
      <w:r>
        <w:rPr>
          <w:rFonts w:ascii="黑体" w:hAnsi="黑体" w:eastAsia="黑体" w:cs="宋体"/>
          <w:kern w:val="0"/>
          <w:sz w:val="28"/>
          <w:szCs w:val="28"/>
        </w:rPr>
        <w:t xml:space="preserve">条 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结核病不合格。但下列情况合格：</w:t>
      </w:r>
    </w:p>
    <w:p>
      <w:pPr>
        <w:widowControl/>
        <w:adjustRightInd w:val="0"/>
        <w:snapToGrid w:val="0"/>
        <w:ind w:firstLine="560" w:firstLineChars="20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（一）原发性肺结核、继发性肺结核、结核性胸膜炎，临床治愈后稳定</w:t>
      </w:r>
      <w:r>
        <w:rPr>
          <w:rFonts w:hint="eastAsia" w:ascii="宋体" w:hAnsi="宋体" w:cs="宋体"/>
          <w:kern w:val="0"/>
          <w:sz w:val="28"/>
          <w:szCs w:val="28"/>
        </w:rPr>
        <w:t>1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年无变化者；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（二）肺外结核病：肾结核、骨结核、腹膜结核、淋巴结核等，临床治愈后</w:t>
      </w:r>
      <w:r>
        <w:rPr>
          <w:rFonts w:hint="eastAsia" w:ascii="宋体" w:hAnsi="宋体" w:cs="宋体"/>
          <w:kern w:val="0"/>
          <w:sz w:val="28"/>
          <w:szCs w:val="28"/>
        </w:rPr>
        <w:t>2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年无复发，经专科医院检查无变化者。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第</w:t>
      </w:r>
      <w:r>
        <w:rPr>
          <w:rFonts w:hint="eastAsia" w:ascii="黑体" w:hAnsi="黑体" w:eastAsia="黑体" w:cs="黑体"/>
          <w:kern w:val="0"/>
          <w:sz w:val="28"/>
          <w:szCs w:val="28"/>
        </w:rPr>
        <w:t>十四</w:t>
      </w:r>
      <w:r>
        <w:rPr>
          <w:rFonts w:hint="eastAsia" w:ascii="黑体" w:hAnsi="黑体" w:eastAsia="黑体" w:cs="宋体"/>
          <w:kern w:val="0"/>
          <w:sz w:val="28"/>
          <w:szCs w:val="28"/>
        </w:rPr>
        <w:t>条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慢性支气管炎伴阻塞性肺气肿、支气管扩张、支气管哮喘，不合格。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第</w:t>
      </w:r>
      <w:r>
        <w:rPr>
          <w:rFonts w:hint="eastAsia" w:ascii="黑体" w:hAnsi="黑体" w:eastAsia="黑体" w:cs="宋体"/>
          <w:kern w:val="0"/>
          <w:sz w:val="28"/>
          <w:szCs w:val="28"/>
        </w:rPr>
        <w:t>十五</w:t>
      </w:r>
      <w:r>
        <w:rPr>
          <w:rFonts w:hint="eastAsia" w:ascii="黑体" w:hAnsi="黑体" w:eastAsia="黑体" w:cs="黑体"/>
          <w:kern w:val="0"/>
          <w:sz w:val="28"/>
          <w:szCs w:val="28"/>
        </w:rPr>
        <w:t>条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 xml:space="preserve">  </w:t>
      </w:r>
      <w:r>
        <w:rPr>
          <w:rFonts w:hint="eastAsia" w:hAnsi="宋体" w:eastAsia="仿宋_GB2312" w:cs="宋体"/>
          <w:kern w:val="0"/>
          <w:sz w:val="28"/>
          <w:szCs w:val="28"/>
        </w:rPr>
        <w:t>慢性胰腺炎、溃疡性结肠炎、克罗恩病等严重慢性消化系统疾病，不合格。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胃次全切除术后无严重并发症者，合格。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第</w:t>
      </w:r>
      <w:r>
        <w:rPr>
          <w:rFonts w:hint="eastAsia" w:ascii="黑体" w:hAnsi="黑体" w:eastAsia="黑体" w:cs="黑体"/>
          <w:kern w:val="0"/>
          <w:sz w:val="28"/>
          <w:szCs w:val="28"/>
        </w:rPr>
        <w:t>十六</w:t>
      </w:r>
      <w:r>
        <w:rPr>
          <w:rFonts w:hint="eastAsia" w:ascii="黑体" w:hAnsi="黑体" w:eastAsia="黑体" w:cs="宋体"/>
          <w:kern w:val="0"/>
          <w:sz w:val="28"/>
          <w:szCs w:val="28"/>
        </w:rPr>
        <w:t>条</w:t>
      </w:r>
      <w:r>
        <w:rPr>
          <w:rFonts w:hint="eastAsia" w:ascii="宋体" w:hAnsi="宋体" w:cs="宋体"/>
          <w:kern w:val="0"/>
          <w:sz w:val="28"/>
          <w:szCs w:val="28"/>
        </w:rPr>
        <w:t xml:space="preserve">  </w:t>
      </w:r>
      <w:r>
        <w:rPr>
          <w:rFonts w:hint="eastAsia" w:hAnsi="宋体" w:eastAsia="仿宋_GB2312" w:cs="宋体"/>
          <w:kern w:val="0"/>
          <w:sz w:val="28"/>
          <w:szCs w:val="28"/>
        </w:rPr>
        <w:t>各种急慢性肝炎及肝硬化，不合格。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第十七条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 xml:space="preserve">  </w:t>
      </w:r>
      <w:r>
        <w:rPr>
          <w:rFonts w:hint="eastAsia" w:hAnsi="宋体" w:eastAsia="仿宋_GB2312" w:cs="宋体"/>
          <w:kern w:val="0"/>
          <w:sz w:val="28"/>
          <w:szCs w:val="28"/>
        </w:rPr>
        <w:t>恶性肿瘤，不合格。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第</w:t>
      </w:r>
      <w:r>
        <w:rPr>
          <w:rFonts w:hint="eastAsia" w:ascii="黑体" w:hAnsi="黑体" w:eastAsia="黑体" w:cs="宋体"/>
          <w:kern w:val="0"/>
          <w:sz w:val="28"/>
          <w:szCs w:val="28"/>
        </w:rPr>
        <w:t>十八</w:t>
      </w:r>
      <w:r>
        <w:rPr>
          <w:rFonts w:hint="eastAsia" w:ascii="黑体" w:hAnsi="黑体" w:eastAsia="黑体" w:cs="黑体"/>
          <w:kern w:val="0"/>
          <w:sz w:val="28"/>
          <w:szCs w:val="28"/>
        </w:rPr>
        <w:t>条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肾炎、慢性肾盂肾炎、多囊肾、肾功能不全，不合格。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第十九条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糖尿病、尿崩症、肢端肥大症等内分泌系统疾病，不合格。甲状腺功能亢进治愈后</w:t>
      </w:r>
      <w:r>
        <w:rPr>
          <w:rFonts w:hint="eastAsia" w:ascii="宋体" w:hAnsi="宋体" w:cs="宋体"/>
          <w:kern w:val="0"/>
          <w:sz w:val="28"/>
          <w:szCs w:val="28"/>
        </w:rPr>
        <w:t>1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年无症状和体征者，合格。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第二十条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第二十一条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红斑狼疮、皮肌炎和</w:t>
      </w:r>
      <w:r>
        <w:rPr>
          <w:rFonts w:hint="eastAsia" w:ascii="宋体" w:hAnsi="宋体" w:cs="宋体"/>
          <w:kern w:val="0"/>
          <w:sz w:val="28"/>
          <w:szCs w:val="28"/>
        </w:rPr>
        <w:t>/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或多发性肌炎、硬皮病、结节性多动脉炎、类风湿性关节炎等各种弥漫性结缔组织疾病，大动脉炎，不合格。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第二十二条 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晚期血吸虫病，晚期血丝虫病兼有橡皮肿或有乳糜尿，不合格。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第二十三条</w:t>
      </w:r>
      <w:r>
        <w:rPr>
          <w:rFonts w:hint="eastAsia" w:ascii="宋体" w:hAnsi="宋体" w:cs="宋体"/>
          <w:kern w:val="0"/>
          <w:sz w:val="28"/>
          <w:szCs w:val="28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颅骨缺损、颅内异物存留、颅脑畸形、脑外伤后综合征，不合格。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第</w:t>
      </w:r>
      <w:r>
        <w:rPr>
          <w:rFonts w:hint="eastAsia" w:ascii="黑体" w:hAnsi="黑体" w:eastAsia="黑体" w:cs="黑体"/>
          <w:kern w:val="0"/>
          <w:sz w:val="28"/>
          <w:szCs w:val="28"/>
        </w:rPr>
        <w:t>二十四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条 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严重的慢性骨髓炎，不合格。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第</w:t>
      </w:r>
      <w:r>
        <w:rPr>
          <w:rFonts w:hint="eastAsia" w:ascii="黑体" w:hAnsi="黑体" w:eastAsia="黑体" w:cs="宋体"/>
          <w:kern w:val="0"/>
          <w:sz w:val="28"/>
          <w:szCs w:val="28"/>
        </w:rPr>
        <w:t>二十五</w:t>
      </w:r>
      <w:r>
        <w:rPr>
          <w:rFonts w:hint="eastAsia" w:ascii="黑体" w:hAnsi="黑体" w:eastAsia="黑体" w:cs="黑体"/>
          <w:kern w:val="0"/>
          <w:sz w:val="28"/>
          <w:szCs w:val="28"/>
        </w:rPr>
        <w:t>条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三度单纯性甲状腺肿，不合格。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第二十六条</w:t>
      </w:r>
      <w:r>
        <w:rPr>
          <w:rFonts w:hint="eastAsia" w:ascii="宋体" w:hAnsi="宋体" w:cs="宋体"/>
          <w:kern w:val="0"/>
          <w:sz w:val="28"/>
          <w:szCs w:val="28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有梗阻的胆结石或泌尿系结石，不合格。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第</w:t>
      </w:r>
      <w:r>
        <w:rPr>
          <w:rFonts w:hint="eastAsia" w:ascii="黑体" w:hAnsi="黑体" w:eastAsia="黑体" w:cs="黑体"/>
          <w:kern w:val="0"/>
          <w:sz w:val="28"/>
          <w:szCs w:val="28"/>
        </w:rPr>
        <w:t>二十七</w:t>
      </w:r>
      <w:r>
        <w:rPr>
          <w:rFonts w:hint="eastAsia" w:ascii="黑体" w:hAnsi="黑体" w:eastAsia="黑体" w:cs="宋体"/>
          <w:kern w:val="0"/>
          <w:sz w:val="28"/>
          <w:szCs w:val="28"/>
        </w:rPr>
        <w:t>条</w:t>
      </w:r>
      <w:r>
        <w:rPr>
          <w:rFonts w:hint="eastAsia" w:ascii="宋体" w:hAnsi="宋体" w:cs="宋体"/>
          <w:kern w:val="0"/>
          <w:sz w:val="28"/>
          <w:szCs w:val="28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淋病、梅毒、软下疳、性病性淋巴肉芽肿、尖锐湿疣、生殖器疱疹，艾滋病，不合格。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 xml:space="preserve">第二十八条 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 xml:space="preserve"> </w:t>
      </w:r>
      <w:r>
        <w:rPr>
          <w:rFonts w:hint="eastAsia" w:hAnsi="宋体" w:eastAsia="仿宋_GB2312" w:cs="宋体"/>
          <w:kern w:val="0"/>
          <w:sz w:val="28"/>
          <w:szCs w:val="28"/>
        </w:rPr>
        <w:t>双耳均有听力障碍，在使用人工听觉装置情况下，双耳在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>3</w:t>
      </w:r>
      <w:r>
        <w:rPr>
          <w:rFonts w:hint="eastAsia" w:hAnsi="宋体" w:eastAsia="仿宋_GB2312" w:cs="宋体"/>
          <w:kern w:val="0"/>
          <w:sz w:val="28"/>
          <w:szCs w:val="28"/>
        </w:rPr>
        <w:t>米以内耳语仍听不见者，不合格。</w:t>
      </w:r>
    </w:p>
    <w:p>
      <w:pPr>
        <w:widowControl/>
        <w:snapToGrid w:val="0"/>
        <w:ind w:firstLine="64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第二十九条</w:t>
      </w:r>
      <w:r>
        <w:rPr>
          <w:rFonts w:hint="eastAsia" w:ascii="宋体" w:hAnsi="宋体" w:eastAsia="仿宋_GB2312" w:cs="宋体"/>
          <w:kern w:val="0"/>
          <w:sz w:val="28"/>
          <w:szCs w:val="28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未纳入体检标准，影响正常履行职责的其他严重疾病，不合格。</w:t>
      </w:r>
    </w:p>
    <w:p/>
    <w:p/>
    <w:p>
      <w:bookmarkStart w:id="0" w:name="_GoBack"/>
      <w:bookmarkEnd w:id="0"/>
    </w:p>
    <w:sectPr>
      <w:footerReference r:id="rId3" w:type="default"/>
      <w:pgSz w:w="11906" w:h="16838"/>
      <w:pgMar w:top="1021" w:right="1588" w:bottom="102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15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wZWQxMzYwNThlMWNhZGQwM2EwY2JhZWNlZTQ1YmEifQ=="/>
  </w:docVars>
  <w:rsids>
    <w:rsidRoot w:val="1108591A"/>
    <w:rsid w:val="1108591A"/>
    <w:rsid w:val="16B6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2026-10-10T08:37:00Z</dcterms:created>
  <dc:creator>艾琳</dc:creator>
  <cp:lastModifiedBy>艾琳</cp:lastModifiedBy>
  <dcterms:modified xsi:type="dcterms:W3CDTF">2026-10-10T08:37:58Z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8E79C735F0764237B5354C49BF42DD8C_11</vt:lpwstr>
  </property>
</Properties>
</file>